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440" w:lineRule="exact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福州黎明职业技术学院</w:t>
      </w:r>
      <w:r>
        <w:rPr>
          <w:rFonts w:hint="eastAsia" w:ascii="黑体" w:eastAsia="黑体"/>
          <w:sz w:val="32"/>
          <w:szCs w:val="32"/>
          <w:lang w:eastAsia="zh-CN"/>
        </w:rPr>
        <w:t>优秀毕业生评选办法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月修订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第一章  总则</w:t>
      </w:r>
    </w:p>
    <w:p>
      <w:pPr>
        <w:spacing w:line="420" w:lineRule="exact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第一条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为全面贯彻党和国家的教育方针，鼓励学生刻苦学习，奋发向上，促进学生</w:t>
      </w:r>
      <w:r>
        <w:rPr>
          <w:rFonts w:hint="eastAsia" w:ascii="宋体" w:hAnsi="宋体"/>
          <w:sz w:val="24"/>
          <w:szCs w:val="24"/>
          <w:lang w:eastAsia="zh-CN"/>
        </w:rPr>
        <w:t>德智体美劳</w:t>
      </w:r>
      <w:r>
        <w:rPr>
          <w:rFonts w:hint="eastAsia" w:ascii="宋体" w:hAnsi="宋体"/>
          <w:sz w:val="24"/>
          <w:szCs w:val="24"/>
        </w:rPr>
        <w:t>全面发展，不断增强学生的创新精神和实践能力，提高综合素质，培养高素质技能型人才。</w:t>
      </w:r>
      <w:r>
        <w:rPr>
          <w:rFonts w:hint="eastAsia" w:ascii="宋体" w:hAnsi="宋体"/>
          <w:sz w:val="24"/>
          <w:szCs w:val="24"/>
          <w:lang w:eastAsia="zh-CN"/>
        </w:rPr>
        <w:t>现结合我院实际，特制定此办法。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第二章  组织机构</w:t>
      </w:r>
    </w:p>
    <w:p>
      <w:pPr>
        <w:spacing w:line="420" w:lineRule="exact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第二条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学院成立优秀毕业生评选工作领导小组，</w:t>
      </w:r>
      <w:r>
        <w:rPr>
          <w:rFonts w:hint="eastAsia" w:ascii="宋体" w:hAnsi="宋体"/>
          <w:sz w:val="24"/>
          <w:szCs w:val="24"/>
          <w:lang w:eastAsia="zh-CN"/>
        </w:rPr>
        <w:t>由学院院长任组长，分管院领导任副组长，学工、教务、财务、系部等部门负责人为成员的评选领导小组，下设办公室，挂靠学工处。</w:t>
      </w:r>
      <w:r>
        <w:rPr>
          <w:rFonts w:hint="eastAsia" w:ascii="宋体" w:hAnsi="宋体"/>
          <w:sz w:val="24"/>
          <w:szCs w:val="24"/>
        </w:rPr>
        <w:t>各系成立系部评选工作领导小组，系主任为组长，系办公室负责人为副组长，毕业班辅导员、实习指导教师等为成员。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第三章  评选条件和名额分配</w:t>
      </w:r>
    </w:p>
    <w:p>
      <w:pPr>
        <w:spacing w:line="420" w:lineRule="exact"/>
        <w:ind w:firstLine="482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第三条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具备下列条件，可申请优秀毕业生：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  <w:lang w:eastAsia="zh-CN"/>
        </w:rPr>
        <w:t>拥护中国共产党的领导，拥护党和国家的教育方针，树立社会主义核心价值观，模范践行“黎明模式”，品学兼优。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  <w:lang w:eastAsia="zh-CN"/>
        </w:rPr>
        <w:t>毕业实习、毕业设计（或论文）成绩合格。</w:t>
      </w:r>
    </w:p>
    <w:p>
      <w:pPr>
        <w:spacing w:line="420" w:lineRule="exact"/>
        <w:ind w:firstLine="482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  <w:lang w:eastAsia="zh-CN"/>
        </w:rPr>
        <w:t>具备下列条件之一：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/>
          <w:sz w:val="24"/>
          <w:szCs w:val="24"/>
          <w:lang w:eastAsia="zh-CN"/>
        </w:rPr>
        <w:t>综合素质测评成绩（两个学年综合素质测评总积分的平均值）居本专业的前10%；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（2）学业成绩突出，</w:t>
      </w:r>
      <w:r>
        <w:rPr>
          <w:rFonts w:hint="eastAsia" w:ascii="宋体" w:hAnsi="宋体"/>
          <w:sz w:val="24"/>
          <w:szCs w:val="24"/>
          <w:lang w:eastAsia="zh-CN"/>
        </w:rPr>
        <w:t>曾获得学院学业优秀二等以上（含二等）奖学金；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/>
          <w:sz w:val="24"/>
          <w:szCs w:val="24"/>
          <w:lang w:eastAsia="zh-CN"/>
        </w:rPr>
        <w:t>社会工作成绩突出，曾获得学院社会工作优秀二等以上（含二等）奖学金；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（4）素质拓展成绩突出，曾</w:t>
      </w:r>
      <w:r>
        <w:rPr>
          <w:rFonts w:hint="eastAsia" w:ascii="宋体" w:hAnsi="宋体"/>
          <w:sz w:val="24"/>
          <w:szCs w:val="24"/>
          <w:lang w:eastAsia="zh-CN"/>
        </w:rPr>
        <w:t>获得学院素质拓展优秀二等以上（含二等）奖学金；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（5）</w:t>
      </w:r>
      <w:r>
        <w:rPr>
          <w:rFonts w:hint="eastAsia" w:ascii="宋体" w:hAnsi="宋体"/>
          <w:sz w:val="24"/>
          <w:szCs w:val="24"/>
          <w:lang w:eastAsia="zh-CN"/>
        </w:rPr>
        <w:t>创新创业成绩突出，曾获得学院创新创业优秀二等以上（含二等）奖学金；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lang w:eastAsia="zh-CN"/>
        </w:rPr>
        <w:t>）综合表现突出，曾获得国家奖学金或者累计</w:t>
      </w:r>
      <w:r>
        <w:rPr>
          <w:rFonts w:hint="eastAsia" w:ascii="宋体" w:hAnsi="宋体"/>
          <w:sz w:val="24"/>
          <w:szCs w:val="24"/>
          <w:lang w:val="en-US" w:eastAsia="zh-CN"/>
        </w:rPr>
        <w:t>2次获得</w:t>
      </w:r>
      <w:r>
        <w:rPr>
          <w:rFonts w:hint="eastAsia" w:ascii="宋体" w:hAnsi="宋体"/>
          <w:sz w:val="24"/>
          <w:szCs w:val="24"/>
          <w:lang w:eastAsia="zh-CN"/>
        </w:rPr>
        <w:t>国家励志奖学金；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（7）</w:t>
      </w:r>
      <w:r>
        <w:rPr>
          <w:rFonts w:hint="eastAsia" w:ascii="宋体" w:hAnsi="宋体"/>
          <w:sz w:val="24"/>
          <w:szCs w:val="24"/>
          <w:lang w:eastAsia="zh-CN"/>
        </w:rPr>
        <w:t xml:space="preserve">报名入选国家或地方基层项目（“国家基层项目”是指就业去向为“大学生志愿服务西部计划”，“地方基层项目”是指就业去向为“三支一扶”计划、选调生计划、大学生村官计划、高校毕业生服务社区计划、大学生志愿服务欠发达地区计划等）。 </w:t>
      </w:r>
    </w:p>
    <w:p>
      <w:pPr>
        <w:spacing w:line="420" w:lineRule="exact"/>
        <w:ind w:firstLine="482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第四条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lang w:eastAsia="zh-CN"/>
        </w:rPr>
        <w:t>在校期间受过纪律处分者，原则上不列入优秀毕业生推荐对象。</w:t>
      </w:r>
    </w:p>
    <w:p>
      <w:pPr>
        <w:spacing w:line="420" w:lineRule="exact"/>
        <w:ind w:firstLine="482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第五条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优秀毕业生名额指标按各系毕业生数的6%下达。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第四章  评选程序及要求</w:t>
      </w:r>
    </w:p>
    <w:p>
      <w:pPr>
        <w:spacing w:line="420" w:lineRule="exact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第六条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评选程序：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个人申请（5月</w:t>
      </w:r>
      <w:r>
        <w:rPr>
          <w:rFonts w:hint="eastAsia" w:ascii="宋体" w:hAnsi="宋体"/>
          <w:sz w:val="24"/>
          <w:szCs w:val="24"/>
          <w:lang w:eastAsia="zh-CN"/>
        </w:rPr>
        <w:t>上旬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各系成立系部优秀毕业生评选领导小组，并以班级为单位整理、公布毕业生在校期间综合测评总积分成绩和排名。符合条件的毕业生向所在系部提交申请。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系部推荐（5月</w:t>
      </w:r>
      <w:r>
        <w:rPr>
          <w:rFonts w:hint="eastAsia" w:ascii="宋体" w:hAnsi="宋体"/>
          <w:sz w:val="24"/>
          <w:szCs w:val="24"/>
          <w:lang w:eastAsia="zh-CN"/>
        </w:rPr>
        <w:t>中旬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各系按照评选条件和程序，评选推荐本系“优秀毕业生”候选人，并予以公示（不少于三个工作日）。</w:t>
      </w:r>
      <w:r>
        <w:rPr>
          <w:rFonts w:hint="eastAsia" w:ascii="宋体" w:hAnsi="宋体"/>
          <w:sz w:val="24"/>
          <w:szCs w:val="24"/>
          <w:lang w:eastAsia="zh-CN"/>
        </w:rPr>
        <w:t>公示无异议后，</w:t>
      </w:r>
      <w:r>
        <w:rPr>
          <w:rFonts w:hint="eastAsia" w:ascii="宋体" w:hAnsi="宋体"/>
          <w:sz w:val="24"/>
          <w:szCs w:val="24"/>
        </w:rPr>
        <w:t>各系将推荐对象的</w:t>
      </w:r>
      <w:r>
        <w:rPr>
          <w:rFonts w:hint="eastAsia" w:ascii="宋体" w:hAnsi="宋体"/>
          <w:sz w:val="24"/>
          <w:szCs w:val="24"/>
          <w:lang w:eastAsia="zh-CN"/>
        </w:rPr>
        <w:t>《</w:t>
      </w:r>
      <w:r>
        <w:rPr>
          <w:rFonts w:hint="eastAsia" w:ascii="宋体" w:hAnsi="宋体"/>
          <w:sz w:val="24"/>
          <w:szCs w:val="24"/>
        </w:rPr>
        <w:t>优秀毕业生登记表</w:t>
      </w:r>
      <w:r>
        <w:rPr>
          <w:rFonts w:hint="eastAsia" w:ascii="宋体" w:hAnsi="宋体"/>
          <w:sz w:val="24"/>
          <w:szCs w:val="24"/>
          <w:lang w:eastAsia="zh-CN"/>
        </w:rPr>
        <w:t>》</w:t>
      </w:r>
      <w:r>
        <w:rPr>
          <w:rFonts w:hint="eastAsia" w:ascii="宋体" w:hAnsi="宋体"/>
          <w:sz w:val="24"/>
          <w:szCs w:val="24"/>
        </w:rPr>
        <w:t>（见附</w:t>
      </w:r>
      <w:r>
        <w:rPr>
          <w:rFonts w:hint="eastAsia" w:ascii="宋体" w:hAnsi="宋体"/>
          <w:sz w:val="24"/>
          <w:szCs w:val="24"/>
          <w:lang w:eastAsia="zh-CN"/>
        </w:rPr>
        <w:t>表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）一式两份、</w:t>
      </w:r>
      <w:r>
        <w:rPr>
          <w:rFonts w:hint="eastAsia" w:ascii="宋体" w:hAnsi="宋体"/>
          <w:sz w:val="24"/>
          <w:szCs w:val="24"/>
          <w:lang w:eastAsia="zh-CN"/>
        </w:rPr>
        <w:t>《</w:t>
      </w:r>
      <w:r>
        <w:rPr>
          <w:rFonts w:hint="eastAsia" w:ascii="宋体" w:hAnsi="宋体"/>
          <w:sz w:val="24"/>
          <w:szCs w:val="24"/>
        </w:rPr>
        <w:t>优秀毕业生汇总表</w:t>
      </w:r>
      <w:r>
        <w:rPr>
          <w:rFonts w:hint="eastAsia" w:ascii="宋体" w:hAnsi="宋体"/>
          <w:sz w:val="24"/>
          <w:szCs w:val="24"/>
          <w:lang w:eastAsia="zh-CN"/>
        </w:rPr>
        <w:t>》</w:t>
      </w:r>
      <w:r>
        <w:rPr>
          <w:rFonts w:hint="eastAsia" w:ascii="宋体" w:hAnsi="宋体"/>
          <w:sz w:val="24"/>
          <w:szCs w:val="24"/>
        </w:rPr>
        <w:t>（见附</w:t>
      </w:r>
      <w:r>
        <w:rPr>
          <w:rFonts w:hint="eastAsia" w:ascii="宋体" w:hAnsi="宋体"/>
          <w:sz w:val="24"/>
          <w:szCs w:val="24"/>
          <w:lang w:eastAsia="zh-CN"/>
        </w:rPr>
        <w:t>表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）上报</w:t>
      </w:r>
      <w:r>
        <w:rPr>
          <w:rFonts w:hint="eastAsia" w:ascii="宋体" w:hAnsi="宋体"/>
          <w:sz w:val="24"/>
          <w:szCs w:val="24"/>
          <w:lang w:eastAsia="zh-CN"/>
        </w:rPr>
        <w:t>评选工作领导小组办公室审核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学院审定（5月</w:t>
      </w:r>
      <w:r>
        <w:rPr>
          <w:rFonts w:hint="eastAsia" w:ascii="宋体" w:hAnsi="宋体"/>
          <w:sz w:val="24"/>
          <w:szCs w:val="24"/>
          <w:lang w:eastAsia="zh-CN"/>
        </w:rPr>
        <w:t>下旬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学院优秀毕业生评选工作领导小组召开会议，审定经</w:t>
      </w:r>
      <w:r>
        <w:rPr>
          <w:rFonts w:hint="eastAsia" w:ascii="宋体" w:hAnsi="宋体"/>
          <w:sz w:val="24"/>
          <w:szCs w:val="24"/>
          <w:lang w:eastAsia="zh-CN"/>
        </w:rPr>
        <w:t>评选工作领导小组办公室</w:t>
      </w:r>
      <w:r>
        <w:rPr>
          <w:rFonts w:hint="eastAsia" w:ascii="宋体" w:hAnsi="宋体"/>
          <w:sz w:val="24"/>
          <w:szCs w:val="24"/>
        </w:rPr>
        <w:t>审核的优秀毕业生名单，并予以公示。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表彰奖励（6月</w:t>
      </w:r>
      <w:r>
        <w:rPr>
          <w:rFonts w:hint="eastAsia" w:ascii="宋体" w:hAnsi="宋体"/>
          <w:sz w:val="24"/>
          <w:szCs w:val="24"/>
          <w:lang w:eastAsia="zh-CN"/>
        </w:rPr>
        <w:t>初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在学院毕业典礼上表彰优秀毕业生，颁发荣誉证书。</w:t>
      </w:r>
    </w:p>
    <w:p>
      <w:pPr>
        <w:spacing w:line="420" w:lineRule="exact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第七条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各系要严格按照评选程序及要求，坚持标准，宁缺毋滥，广泛听取各方面的意见，做到公开、公平、公正，增强评选工作的透明度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有序组织开展好评选推荐工作。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第五章  附则</w:t>
      </w:r>
    </w:p>
    <w:p>
      <w:pPr>
        <w:spacing w:line="420" w:lineRule="exact"/>
        <w:ind w:firstLine="482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第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八</w:t>
      </w:r>
      <w:r>
        <w:rPr>
          <w:rFonts w:hint="eastAsia" w:ascii="宋体" w:hAnsi="宋体"/>
          <w:b/>
          <w:bCs/>
          <w:color w:val="auto"/>
          <w:sz w:val="24"/>
        </w:rPr>
        <w:t>条 </w:t>
      </w:r>
      <w:r>
        <w:rPr>
          <w:rFonts w:hint="eastAsia" w:ascii="宋体" w:hAnsi="宋体"/>
          <w:color w:val="auto"/>
          <w:sz w:val="24"/>
        </w:rPr>
        <w:t xml:space="preserve"> 本</w:t>
      </w:r>
      <w:r>
        <w:rPr>
          <w:rFonts w:hint="eastAsia" w:ascii="宋体" w:hAnsi="宋体"/>
          <w:color w:val="auto"/>
          <w:sz w:val="24"/>
          <w:lang w:eastAsia="zh-CN"/>
        </w:rPr>
        <w:t>办法</w:t>
      </w:r>
      <w:r>
        <w:rPr>
          <w:rFonts w:hint="eastAsia" w:ascii="宋体" w:hAnsi="宋体"/>
          <w:color w:val="auto"/>
          <w:sz w:val="24"/>
        </w:rPr>
        <w:t>自颁发之日起施行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</w:rPr>
        <w:t>以往颁发的</w:t>
      </w:r>
      <w:r>
        <w:rPr>
          <w:rFonts w:hint="eastAsia" w:ascii="宋体" w:hAnsi="宋体"/>
          <w:color w:val="auto"/>
          <w:sz w:val="24"/>
          <w:lang w:eastAsia="zh-CN"/>
        </w:rPr>
        <w:t>《优秀毕业生评选办法》同时废止。</w:t>
      </w:r>
    </w:p>
    <w:p>
      <w:pPr>
        <w:spacing w:line="420" w:lineRule="exact"/>
        <w:ind w:firstLine="482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第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九</w:t>
      </w:r>
      <w:r>
        <w:rPr>
          <w:rFonts w:hint="eastAsia" w:ascii="宋体" w:hAnsi="宋体"/>
          <w:b/>
          <w:bCs/>
          <w:color w:val="auto"/>
          <w:sz w:val="24"/>
        </w:rPr>
        <w:t xml:space="preserve">条 </w:t>
      </w:r>
      <w:r>
        <w:rPr>
          <w:rFonts w:hint="eastAsia" w:ascii="宋体" w:hAnsi="宋体"/>
          <w:color w:val="auto"/>
          <w:sz w:val="24"/>
        </w:rPr>
        <w:t xml:space="preserve"> 本</w:t>
      </w:r>
      <w:r>
        <w:rPr>
          <w:rFonts w:hint="eastAsia" w:ascii="宋体" w:hAnsi="宋体"/>
          <w:color w:val="auto"/>
          <w:sz w:val="24"/>
          <w:lang w:eastAsia="zh-CN"/>
        </w:rPr>
        <w:t>办法</w:t>
      </w:r>
      <w:r>
        <w:rPr>
          <w:rFonts w:hint="eastAsia" w:ascii="宋体" w:hAnsi="宋体"/>
          <w:color w:val="auto"/>
          <w:sz w:val="24"/>
        </w:rPr>
        <w:t>由学工处负责解释。</w:t>
      </w:r>
    </w:p>
    <w:p>
      <w:pPr>
        <w:spacing w:line="420" w:lineRule="exact"/>
        <w:rPr>
          <w:rFonts w:hint="eastAsia"/>
          <w:szCs w:val="21"/>
        </w:rPr>
      </w:pPr>
    </w:p>
    <w:p>
      <w:pPr>
        <w:spacing w:line="420" w:lineRule="exact"/>
        <w:rPr>
          <w:rFonts w:hint="eastAsia"/>
          <w:szCs w:val="21"/>
        </w:rPr>
      </w:pPr>
    </w:p>
    <w:p>
      <w:pPr>
        <w:spacing w:line="420" w:lineRule="exact"/>
        <w:rPr>
          <w:rFonts w:hint="eastAsia"/>
          <w:szCs w:val="21"/>
        </w:rPr>
      </w:pPr>
    </w:p>
    <w:p>
      <w:pPr>
        <w:spacing w:line="420" w:lineRule="exact"/>
        <w:rPr>
          <w:rFonts w:hint="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福州黎明职业技术学院</w:t>
      </w:r>
      <w:r>
        <w:rPr>
          <w:rFonts w:hint="eastAsia" w:ascii="黑体" w:eastAsia="黑体"/>
          <w:bCs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bCs/>
          <w:sz w:val="36"/>
          <w:szCs w:val="36"/>
        </w:rPr>
        <w:t>届优秀毕业生登记表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19" w:leftChars="9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b/>
          <w:bCs/>
          <w:sz w:val="24"/>
        </w:rPr>
        <w:t>填表日期：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u w:val="single"/>
        </w:rPr>
        <w:t xml:space="preserve">   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b/>
          <w:sz w:val="24"/>
        </w:rPr>
        <w:t>日</w:t>
      </w:r>
    </w:p>
    <w:tbl>
      <w:tblPr>
        <w:tblStyle w:val="6"/>
        <w:tblW w:w="9319" w:type="dxa"/>
        <w:jc w:val="center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61"/>
        <w:gridCol w:w="1545"/>
        <w:gridCol w:w="960"/>
        <w:gridCol w:w="855"/>
        <w:gridCol w:w="720"/>
        <w:gridCol w:w="53"/>
        <w:gridCol w:w="993"/>
        <w:gridCol w:w="1545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年月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所在系部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班级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担任职务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综合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素质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测评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成绩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综合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素质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测评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成绩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排名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val="en-US" w:eastAsia="zh-CN"/>
              </w:rPr>
              <w:t>/专业总人数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2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符合条件</w:t>
            </w:r>
          </w:p>
        </w:tc>
        <w:tc>
          <w:tcPr>
            <w:tcW w:w="8525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请在相应的栏目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打“√”，并在后面的横线上写清楚具体内容。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综合素质测评平均成绩居本专业前10%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学业成绩突出，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曾获得学院学业优秀二等以上（含二等）奖学金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社会工作成绩突出，曾获得学院社会工作优秀二等以上（含二等）奖学金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素质拓展成绩突出，曾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获得学院素质拓展优秀二等以上（含二等）奖学金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创新创业成绩突出，曾获得学院创新创业优秀二等以上（含二等）奖学金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综合表现突出，曾获得国家奖学金或者累计2次获得国家励志奖学金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报名入选</w:t>
            </w:r>
            <w:r>
              <w:rPr>
                <w:rFonts w:hint="eastAsia" w:ascii="仿宋_GB2312" w:hAnsi="宋体" w:eastAsia="仿宋_GB2312"/>
                <w:sz w:val="24"/>
              </w:rPr>
              <w:t>国家或地方基层项目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8" w:hRule="atLeast"/>
          <w:jc w:val="center"/>
        </w:trPr>
        <w:tc>
          <w:tcPr>
            <w:tcW w:w="9319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主要事迹（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</w:rPr>
              <w:t>00字左右，不另附纸）：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部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382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盖  章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年   月   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39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盖  章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年   月   日</w:t>
            </w:r>
          </w:p>
          <w:p>
            <w:pPr>
              <w:ind w:firstLine="2520" w:firstLineChars="120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学院意见</w:t>
            </w:r>
          </w:p>
        </w:tc>
        <w:tc>
          <w:tcPr>
            <w:tcW w:w="8525" w:type="dxa"/>
            <w:gridSpan w:val="9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ind w:firstLine="7035" w:firstLineChars="335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盖  章</w:t>
            </w:r>
          </w:p>
          <w:p>
            <w:pPr>
              <w:widowControl/>
              <w:tabs>
                <w:tab w:val="left" w:pos="6703"/>
              </w:tabs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  <w:tc>
          <w:tcPr>
            <w:tcW w:w="8525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ind w:leftChars="-171" w:hanging="359" w:hangingChars="171"/>
        <w:rPr>
          <w:rFonts w:hint="eastAsia" w:ascii="仿宋_GB2312" w:eastAsia="仿宋_GB2312"/>
        </w:rPr>
      </w:pPr>
    </w:p>
    <w:p>
      <w:pPr>
        <w:ind w:leftChars="-171" w:hanging="359" w:hangingChars="171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注：1、此表一式二份，本人档案一份，学院存档一份。</w:t>
      </w:r>
    </w:p>
    <w:p>
      <w:pPr>
        <w:numPr>
          <w:ilvl w:val="0"/>
          <w:numId w:val="1"/>
        </w:numPr>
        <w:ind w:left="61" w:leftChars="0" w:firstLine="0" w:firstLineChars="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>此表</w:t>
      </w:r>
      <w:r>
        <w:rPr>
          <w:rFonts w:hint="eastAsia" w:ascii="仿宋_GB2312" w:eastAsia="仿宋_GB2312"/>
          <w:kern w:val="0"/>
          <w:szCs w:val="21"/>
        </w:rPr>
        <w:t>内容可打印或用钢笔填写，字迹清楚，</w:t>
      </w:r>
      <w:r>
        <w:rPr>
          <w:rFonts w:hint="eastAsia" w:ascii="仿宋_GB2312" w:eastAsia="仿宋_GB2312"/>
        </w:rPr>
        <w:t>正反面打印</w:t>
      </w:r>
      <w:r>
        <w:rPr>
          <w:rFonts w:hint="eastAsia" w:ascii="仿宋_GB2312" w:eastAsia="仿宋_GB2312"/>
          <w:lang w:eastAsia="zh-CN"/>
        </w:rPr>
        <w:t>。</w:t>
      </w:r>
    </w:p>
    <w:p>
      <w:pPr>
        <w:numPr>
          <w:ilvl w:val="0"/>
          <w:numId w:val="0"/>
        </w:numPr>
        <w:ind w:left="61" w:leftChars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</w:t>
      </w:r>
      <w:r>
        <w:rPr>
          <w:rFonts w:hint="eastAsia" w:ascii="仿宋_GB2312" w:eastAsia="仿宋_GB2312"/>
          <w:lang w:val="en-US" w:eastAsia="zh-CN"/>
        </w:rPr>
        <w:t xml:space="preserve">          </w:t>
      </w:r>
      <w:r>
        <w:rPr>
          <w:rFonts w:hint="eastAsia" w:ascii="仿宋_GB2312" w:eastAsia="仿宋_GB2312"/>
        </w:rPr>
        <w:t>福州黎明职业技术学院学生工作处（制）</w:t>
      </w:r>
    </w:p>
    <w:p>
      <w:pPr>
        <w:numPr>
          <w:ilvl w:val="0"/>
          <w:numId w:val="0"/>
        </w:numPr>
        <w:ind w:left="61"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before="240" w:beforeLines="100" w:after="240" w:afterLines="100" w:line="5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u w:val="none"/>
          <w:lang w:val="en-US" w:eastAsia="zh-CN"/>
        </w:rPr>
        <w:t>福州黎明职业技术学院</w:t>
      </w:r>
      <w:r>
        <w:rPr>
          <w:rFonts w:hint="eastAsia" w:ascii="黑体" w:eastAsia="黑体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bCs/>
          <w:sz w:val="32"/>
          <w:szCs w:val="32"/>
        </w:rPr>
        <w:t>届</w:t>
      </w:r>
      <w:r>
        <w:rPr>
          <w:rFonts w:hint="eastAsia" w:ascii="黑体" w:eastAsia="黑体"/>
          <w:sz w:val="32"/>
          <w:szCs w:val="32"/>
        </w:rPr>
        <w:t>优秀毕业生汇总表</w:t>
      </w:r>
    </w:p>
    <w:p>
      <w:pPr>
        <w:ind w:left="19" w:leftChars="9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bCs/>
          <w:sz w:val="36"/>
          <w:szCs w:val="36"/>
          <w:u w:val="single"/>
        </w:rPr>
        <w:t xml:space="preserve">         </w:t>
      </w:r>
      <w:r>
        <w:rPr>
          <w:rFonts w:hint="eastAsia" w:ascii="仿宋_GB2312" w:hAnsi="宋体" w:eastAsia="仿宋_GB2312"/>
          <w:b/>
          <w:sz w:val="24"/>
        </w:rPr>
        <w:t>系</w:t>
      </w:r>
      <w:r>
        <w:rPr>
          <w:rFonts w:hint="eastAsia" w:ascii="仿宋_GB2312" w:hAnsi="宋体" w:eastAsia="仿宋_GB2312"/>
          <w:sz w:val="24"/>
        </w:rPr>
        <w:t xml:space="preserve">                              </w:t>
      </w:r>
      <w:r>
        <w:rPr>
          <w:rFonts w:hint="eastAsia" w:ascii="仿宋_GB2312" w:hAnsi="宋体" w:eastAsia="仿宋_GB2312"/>
          <w:sz w:val="24"/>
          <w:u w:val="single"/>
        </w:rPr>
        <w:t xml:space="preserve">        </w:t>
      </w:r>
      <w:r>
        <w:rPr>
          <w:rFonts w:hint="eastAsia" w:ascii="仿宋_GB2312" w:hAnsi="宋体" w:eastAsia="仿宋_GB2312"/>
          <w:b/>
          <w:sz w:val="24"/>
        </w:rPr>
        <w:t>年</w:t>
      </w:r>
      <w:r>
        <w:rPr>
          <w:rFonts w:hint="eastAsia" w:ascii="仿宋_GB2312" w:hAnsi="宋体" w:eastAsia="仿宋_GB2312"/>
          <w:b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b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b/>
          <w:sz w:val="24"/>
        </w:rPr>
        <w:t>日</w:t>
      </w:r>
    </w:p>
    <w:tbl>
      <w:tblPr>
        <w:tblStyle w:val="6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902"/>
        <w:gridCol w:w="1728"/>
        <w:gridCol w:w="1301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（不够写可自行增加行）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37A49B"/>
    <w:multiLevelType w:val="singleLevel"/>
    <w:tmpl w:val="8537A49B"/>
    <w:lvl w:ilvl="0" w:tentative="0">
      <w:start w:val="2"/>
      <w:numFmt w:val="decimal"/>
      <w:suff w:val="nothing"/>
      <w:lvlText w:val="%1、"/>
      <w:lvlJc w:val="left"/>
      <w:pPr>
        <w:ind w:left="6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A16ED"/>
    <w:rsid w:val="47F36BE8"/>
    <w:rsid w:val="517977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sz w:val="4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Ihate1413165081</cp:lastModifiedBy>
  <dcterms:modified xsi:type="dcterms:W3CDTF">2019-05-23T07:07:56Z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